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3A1E" w14:textId="77777777" w:rsidR="00242C5E" w:rsidRPr="00EC4695" w:rsidRDefault="00242C5E" w:rsidP="00242C5E">
      <w:pPr>
        <w:pStyle w:val="TFGTituloPrincipal"/>
        <w:jc w:val="both"/>
        <w:rPr>
          <w:color w:val="027180"/>
          <w:sz w:val="28"/>
          <w:szCs w:val="28"/>
        </w:rPr>
      </w:pPr>
      <w:bookmarkStart w:id="0" w:name="_Toc370990163"/>
      <w:r w:rsidRPr="00EC4695">
        <w:rPr>
          <w:color w:val="027180"/>
          <w:sz w:val="28"/>
          <w:szCs w:val="28"/>
        </w:rPr>
        <w:t>REFERENCIAS BIBLIOGRAF</w:t>
      </w:r>
      <w:bookmarkEnd w:id="0"/>
      <w:r w:rsidRPr="00EC4695">
        <w:rPr>
          <w:color w:val="027180"/>
          <w:sz w:val="28"/>
          <w:szCs w:val="28"/>
        </w:rPr>
        <w:t>ICAS</w:t>
      </w:r>
    </w:p>
    <w:p w14:paraId="643E700E" w14:textId="77777777" w:rsidR="00242C5E" w:rsidRDefault="00242C5E" w:rsidP="00242C5E">
      <w:pPr>
        <w:pStyle w:val="NormalWeb"/>
        <w:shd w:val="clear" w:color="auto" w:fill="FFFFFF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La bibliografía debe exponerse según las Normas de Vancouver:</w:t>
      </w:r>
    </w:p>
    <w:p w14:paraId="092E4282" w14:textId="3DC8B255" w:rsidR="00242C5E" w:rsidRPr="00EC4695" w:rsidRDefault="00242C5E" w:rsidP="00EC4695">
      <w:pPr>
        <w:pStyle w:val="NormalWeb"/>
        <w:shd w:val="clear" w:color="auto" w:fill="FFFFFF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Artículo estándar</w:t>
      </w:r>
      <w:r>
        <w:rPr>
          <w:rFonts w:ascii="Calibri" w:hAnsi="Calibri"/>
          <w:sz w:val="22"/>
          <w:szCs w:val="22"/>
        </w:rPr>
        <w:br/>
        <w:t>Autor/es*. Título del artículo. Abreviatura** internacional de la revista. año; volumen (número***): página inicial-final del artículo.</w:t>
      </w:r>
    </w:p>
    <w:p w14:paraId="4EBA37B0" w14:textId="76280BFC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noProof/>
          <w:color w:val="222222"/>
          <w:sz w:val="20"/>
          <w:szCs w:val="20"/>
        </w:rPr>
        <w:drawing>
          <wp:inline distT="0" distB="0" distL="0" distR="0" wp14:anchorId="36847FBE" wp14:editId="4BEDA036">
            <wp:extent cx="76200" cy="66675"/>
            <wp:effectExtent l="0" t="0" r="0" b="9525"/>
            <wp:docPr id="5" name="Imagen 5" descr="http://www.fisterra.com/herramientas/recursos/images/fle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://www.fisterra.com/herramientas/recursos/images/flech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808080"/>
          <w:sz w:val="20"/>
          <w:szCs w:val="20"/>
        </w:rPr>
        <w:t xml:space="preserve">Medrano MJ, Cerrato E, Boix R, Delgado-Rodríguez M. Factores de riesgo cardiovascular en la población española: metaanálisis de estudios transversales.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Med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Clin (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Barc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>). 2005; 124(16): 606-12.</w:t>
      </w:r>
    </w:p>
    <w:p w14:paraId="58F73932" w14:textId="77777777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color w:val="222222"/>
          <w:sz w:val="20"/>
          <w:szCs w:val="20"/>
        </w:rPr>
        <w:t>* Si los autores fueran más de seis, se mencionan los seis primeros seguidos de la abreviatura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i/>
          <w:iCs/>
          <w:color w:val="222222"/>
          <w:sz w:val="20"/>
          <w:szCs w:val="20"/>
        </w:rPr>
        <w:t>et al</w:t>
      </w:r>
      <w:r>
        <w:rPr>
          <w:rFonts w:ascii="Calibri" w:hAnsi="Calibri" w:cs="Arial"/>
          <w:color w:val="222222"/>
          <w:sz w:val="20"/>
          <w:szCs w:val="20"/>
        </w:rPr>
        <w:t xml:space="preserve">. (Nota: la </w:t>
      </w:r>
      <w:proofErr w:type="spellStart"/>
      <w:r>
        <w:rPr>
          <w:rFonts w:ascii="Calibri" w:hAnsi="Calibri" w:cs="Arial"/>
          <w:color w:val="222222"/>
          <w:sz w:val="20"/>
          <w:szCs w:val="20"/>
        </w:rPr>
        <w:t>National</w:t>
      </w:r>
      <w:proofErr w:type="spellEnd"/>
      <w:r>
        <w:rPr>
          <w:rFonts w:ascii="Calibri" w:hAnsi="Calibri" w:cs="Arial"/>
          <w:color w:val="222222"/>
          <w:sz w:val="20"/>
          <w:szCs w:val="20"/>
        </w:rPr>
        <w:t xml:space="preserve"> Library </w:t>
      </w:r>
      <w:proofErr w:type="spellStart"/>
      <w:r>
        <w:rPr>
          <w:rFonts w:ascii="Calibri" w:hAnsi="Calibri" w:cs="Arial"/>
          <w:color w:val="222222"/>
          <w:sz w:val="20"/>
          <w:szCs w:val="20"/>
        </w:rPr>
        <w:t>of</w:t>
      </w:r>
      <w:proofErr w:type="spellEnd"/>
      <w:r>
        <w:rPr>
          <w:rFonts w:ascii="Calibri" w:hAnsi="Calibri" w:cs="Arial"/>
          <w:color w:val="222222"/>
          <w:sz w:val="20"/>
          <w:szCs w:val="20"/>
        </w:rPr>
        <w:t xml:space="preserve"> Medicine en la base de datos Medline incluye todos los autores).</w:t>
      </w:r>
      <w:r>
        <w:rPr>
          <w:rFonts w:ascii="Calibri" w:hAnsi="Calibri" w:cs="Arial"/>
          <w:color w:val="222222"/>
          <w:sz w:val="20"/>
          <w:szCs w:val="20"/>
        </w:rPr>
        <w:br/>
        <w:t>** Las abreviaturas internacionales pueden consultarse en “</w:t>
      </w:r>
      <w:proofErr w:type="spellStart"/>
      <w:r w:rsidR="00EC4695">
        <w:fldChar w:fldCharType="begin"/>
      </w:r>
      <w:r w:rsidR="00EC4695">
        <w:instrText>HYPERLINK "http://www.ncbi.nlm.nih.gov/entrez/query.fcgi?db=journals" \t "_blank" \o "http://www.ncbi.nlm.nih.gov/entrez/query.fcgi?db=journals"</w:instrText>
      </w:r>
      <w:r w:rsidR="00EC4695">
        <w:fldChar w:fldCharType="separate"/>
      </w:r>
      <w:r>
        <w:rPr>
          <w:rStyle w:val="Hipervnculo"/>
          <w:rFonts w:ascii="Calibri" w:eastAsia="Calibri" w:hAnsi="Calibri" w:cs="Arial"/>
          <w:i/>
          <w:iCs/>
          <w:color w:val="1155CC"/>
          <w:sz w:val="20"/>
          <w:szCs w:val="20"/>
        </w:rPr>
        <w:t>Journals</w:t>
      </w:r>
      <w:proofErr w:type="spellEnd"/>
      <w:r>
        <w:rPr>
          <w:rStyle w:val="Hipervnculo"/>
          <w:rFonts w:ascii="Calibri" w:eastAsia="Calibri" w:hAnsi="Calibri" w:cs="Arial"/>
          <w:i/>
          <w:iCs/>
          <w:color w:val="1155CC"/>
          <w:sz w:val="20"/>
          <w:szCs w:val="20"/>
        </w:rPr>
        <w:t xml:space="preserve"> </w:t>
      </w:r>
      <w:proofErr w:type="spellStart"/>
      <w:r>
        <w:rPr>
          <w:rStyle w:val="Hipervnculo"/>
          <w:rFonts w:ascii="Calibri" w:eastAsia="Calibri" w:hAnsi="Calibri" w:cs="Arial"/>
          <w:i/>
          <w:iCs/>
          <w:color w:val="1155CC"/>
          <w:sz w:val="20"/>
          <w:szCs w:val="20"/>
        </w:rPr>
        <w:t>Database</w:t>
      </w:r>
      <w:proofErr w:type="spellEnd"/>
      <w:r w:rsidR="00EC4695">
        <w:rPr>
          <w:rStyle w:val="Hipervnculo"/>
          <w:rFonts w:ascii="Calibri" w:eastAsia="Calibri" w:hAnsi="Calibri" w:cs="Arial"/>
          <w:i/>
          <w:iCs/>
          <w:color w:val="1155CC"/>
          <w:sz w:val="20"/>
          <w:szCs w:val="20"/>
        </w:rPr>
        <w:fldChar w:fldCharType="end"/>
      </w:r>
      <w:r>
        <w:rPr>
          <w:rFonts w:ascii="Calibri" w:hAnsi="Calibri" w:cs="Arial"/>
          <w:color w:val="222222"/>
          <w:sz w:val="20"/>
          <w:szCs w:val="20"/>
        </w:rPr>
        <w:t>” de PubMed. Las españolas en el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hyperlink r:id="rId7" w:tgtFrame="_blank" w:tooltip="http://isciii.c17.net/index.htm" w:history="1">
        <w:r>
          <w:rPr>
            <w:rStyle w:val="Hipervnculo"/>
            <w:rFonts w:ascii="Calibri" w:eastAsia="Calibri" w:hAnsi="Calibri" w:cs="Arial"/>
            <w:i/>
            <w:iCs/>
            <w:color w:val="1155CC"/>
            <w:sz w:val="20"/>
            <w:szCs w:val="20"/>
          </w:rPr>
          <w:t>Catálogo C17</w:t>
        </w:r>
      </w:hyperlink>
      <w:r>
        <w:rPr>
          <w:rFonts w:ascii="Calibri" w:hAnsi="Calibri" w:cs="Arial"/>
          <w:i/>
          <w:iCs/>
          <w:color w:val="222222"/>
          <w:sz w:val="20"/>
          <w:szCs w:val="20"/>
        </w:rPr>
        <w:t>  o bien en el</w:t>
      </w:r>
      <w:r>
        <w:rPr>
          <w:rStyle w:val="apple-converted-space"/>
          <w:rFonts w:ascii="Calibri" w:hAnsi="Calibri" w:cs="Arial"/>
          <w:i/>
          <w:iCs/>
          <w:color w:val="222222"/>
          <w:sz w:val="20"/>
          <w:szCs w:val="20"/>
        </w:rPr>
        <w:t> </w:t>
      </w:r>
      <w:hyperlink r:id="rId8" w:tgtFrame="_blank" w:tooltip="http://lis.isciii.es/cgi-bin/wxis.exe/iah/?IsisScript=iah/iah.xic&amp;base=DREV&amp;lang=E" w:history="1">
        <w:r>
          <w:rPr>
            <w:rStyle w:val="Hipervnculo"/>
            <w:rFonts w:ascii="Calibri" w:eastAsia="Calibri" w:hAnsi="Calibri" w:cs="Arial"/>
            <w:i/>
            <w:iCs/>
            <w:color w:val="1155CC"/>
            <w:sz w:val="20"/>
            <w:szCs w:val="20"/>
          </w:rPr>
          <w:t>DREV</w:t>
        </w:r>
      </w:hyperlink>
      <w:r>
        <w:rPr>
          <w:rStyle w:val="apple-converted-space"/>
          <w:rFonts w:ascii="Calibri" w:hAnsi="Calibri" w:cs="Arial"/>
          <w:i/>
          <w:iCs/>
          <w:color w:val="222222"/>
          <w:sz w:val="20"/>
          <w:szCs w:val="20"/>
        </w:rPr>
        <w:t> </w:t>
      </w:r>
      <w:r>
        <w:rPr>
          <w:rFonts w:ascii="Calibri" w:hAnsi="Calibri" w:cs="Arial"/>
          <w:i/>
          <w:iCs/>
          <w:color w:val="222222"/>
          <w:sz w:val="20"/>
          <w:szCs w:val="20"/>
        </w:rPr>
        <w:t>de la BVS del Instituto de Salud Carlos III y en la base de datos de</w:t>
      </w:r>
      <w:r>
        <w:rPr>
          <w:rStyle w:val="apple-converted-space"/>
          <w:rFonts w:ascii="Calibri" w:hAnsi="Calibri" w:cs="Arial"/>
          <w:i/>
          <w:iCs/>
          <w:color w:val="222222"/>
          <w:sz w:val="20"/>
          <w:szCs w:val="20"/>
        </w:rPr>
        <w:t> </w:t>
      </w:r>
      <w:hyperlink r:id="rId9" w:tgtFrame="_blank" w:tooltip="http://lis.isciii.es/cgi-bin/wxis.exe/iah/?IsisScript=iah/iah.xic&amp;base=DREV&amp;lang=E" w:history="1">
        <w:r>
          <w:rPr>
            <w:rStyle w:val="Hipervnculo"/>
            <w:rFonts w:ascii="Calibri" w:eastAsia="Calibri" w:hAnsi="Calibri" w:cs="Arial"/>
            <w:i/>
            <w:iCs/>
            <w:color w:val="1155CC"/>
            <w:sz w:val="20"/>
            <w:szCs w:val="20"/>
          </w:rPr>
          <w:t>Revistas de Biomedicina</w:t>
        </w:r>
      </w:hyperlink>
      <w:r>
        <w:rPr>
          <w:rStyle w:val="apple-converted-space"/>
          <w:rFonts w:ascii="Calibri" w:hAnsi="Calibri" w:cs="Arial"/>
          <w:i/>
          <w:iCs/>
          <w:color w:val="222222"/>
          <w:sz w:val="20"/>
          <w:szCs w:val="20"/>
        </w:rPr>
        <w:t> </w:t>
      </w:r>
      <w:r>
        <w:rPr>
          <w:rFonts w:ascii="Calibri" w:hAnsi="Calibri" w:cs="Arial"/>
          <w:i/>
          <w:iCs/>
          <w:color w:val="222222"/>
          <w:sz w:val="20"/>
          <w:szCs w:val="20"/>
        </w:rPr>
        <w:t>del IHCD de Valencia.</w:t>
      </w:r>
      <w:r>
        <w:rPr>
          <w:rFonts w:ascii="Calibri" w:hAnsi="Calibri" w:cs="Arial"/>
          <w:i/>
          <w:iCs/>
          <w:color w:val="222222"/>
          <w:sz w:val="20"/>
          <w:szCs w:val="20"/>
        </w:rPr>
        <w:br/>
      </w:r>
      <w:r>
        <w:rPr>
          <w:rFonts w:ascii="Calibri" w:hAnsi="Calibri" w:cs="Arial"/>
          <w:color w:val="222222"/>
          <w:sz w:val="20"/>
          <w:szCs w:val="20"/>
        </w:rPr>
        <w:t>*** El número y el mes es optativo si la revista dispone de una paginación continua a lo largo del volumen.</w:t>
      </w:r>
    </w:p>
    <w:p w14:paraId="1F5A2056" w14:textId="77777777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b/>
          <w:bCs/>
          <w:color w:val="222222"/>
          <w:sz w:val="20"/>
          <w:szCs w:val="20"/>
        </w:rPr>
        <w:t>Incorporación opcional de número de identificación único de bases de datos en la referencia: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222222"/>
          <w:sz w:val="20"/>
          <w:szCs w:val="20"/>
        </w:rPr>
        <w:t xml:space="preserve">La mayoría de </w:t>
      </w:r>
      <w:proofErr w:type="gramStart"/>
      <w:r>
        <w:rPr>
          <w:rFonts w:ascii="Calibri" w:hAnsi="Calibri" w:cs="Arial"/>
          <w:color w:val="222222"/>
          <w:sz w:val="20"/>
          <w:szCs w:val="20"/>
        </w:rPr>
        <w:t>bases</w:t>
      </w:r>
      <w:proofErr w:type="gramEnd"/>
      <w:r>
        <w:rPr>
          <w:rFonts w:ascii="Calibri" w:hAnsi="Calibri" w:cs="Arial"/>
          <w:color w:val="222222"/>
          <w:sz w:val="20"/>
          <w:szCs w:val="20"/>
        </w:rPr>
        <w:t xml:space="preserve"> de datos o documentos electrónicos incorpora un número de identificación unívoco en cada referencia (PubMed: PMID; </w:t>
      </w:r>
      <w:proofErr w:type="spellStart"/>
      <w:r>
        <w:rPr>
          <w:rFonts w:ascii="Calibri" w:hAnsi="Calibri" w:cs="Arial"/>
          <w:color w:val="222222"/>
          <w:sz w:val="20"/>
          <w:szCs w:val="20"/>
        </w:rPr>
        <w:t>Cocrhane</w:t>
      </w:r>
      <w:proofErr w:type="spellEnd"/>
      <w:r>
        <w:rPr>
          <w:rFonts w:ascii="Calibri" w:hAnsi="Calibri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222222"/>
          <w:sz w:val="20"/>
          <w:szCs w:val="20"/>
        </w:rPr>
        <w:t>Library:CD</w:t>
      </w:r>
      <w:proofErr w:type="spellEnd"/>
      <w:r>
        <w:rPr>
          <w:rFonts w:ascii="Calibri" w:hAnsi="Calibri" w:cs="Arial"/>
          <w:color w:val="222222"/>
          <w:sz w:val="20"/>
          <w:szCs w:val="20"/>
        </w:rPr>
        <w:t>; DOI), que pueden incorporarse a la referencia bibliográfica para su perfecta identificación.</w:t>
      </w:r>
    </w:p>
    <w:p w14:paraId="5F974FAB" w14:textId="4AE4C6D5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noProof/>
          <w:color w:val="222222"/>
          <w:sz w:val="20"/>
          <w:szCs w:val="20"/>
        </w:rPr>
        <w:drawing>
          <wp:inline distT="0" distB="0" distL="0" distR="0" wp14:anchorId="14257232" wp14:editId="62C56C9E">
            <wp:extent cx="76200" cy="66675"/>
            <wp:effectExtent l="0" t="0" r="0" b="9525"/>
            <wp:docPr id="4" name="Imagen 4" descr="http://www.fisterra.com/herramientas/recursos/images/fle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http://www.fisterra.com/herramientas/recursos/images/flech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222222"/>
          <w:sz w:val="20"/>
          <w:szCs w:val="20"/>
          <w:lang w:val="en-US"/>
        </w:rPr>
        <w:t> </w:t>
      </w:r>
      <w:r>
        <w:rPr>
          <w:rStyle w:val="apple-converted-space"/>
          <w:rFonts w:ascii="Calibri" w:hAnsi="Calibri" w:cs="Arial"/>
          <w:color w:val="222222"/>
          <w:sz w:val="20"/>
          <w:szCs w:val="20"/>
          <w:lang w:val="en-US"/>
        </w:rPr>
        <w:t> </w:t>
      </w:r>
      <w:r>
        <w:rPr>
          <w:rFonts w:ascii="Calibri" w:hAnsi="Calibri" w:cs="Arial"/>
          <w:color w:val="808080"/>
          <w:sz w:val="20"/>
          <w:szCs w:val="20"/>
          <w:lang w:val="en-US"/>
        </w:rPr>
        <w:t>López-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Palop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R, 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Moreu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J, Fernández-Vázquez F, Hernández 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Antolín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R; Working Group on Cardiac Catheterization and Interventional Cardiology of the Spanish Society of Cardiology. </w:t>
      </w:r>
      <w:r>
        <w:rPr>
          <w:rFonts w:ascii="Calibri" w:hAnsi="Calibri" w:cs="Arial"/>
          <w:color w:val="808080"/>
          <w:sz w:val="20"/>
          <w:szCs w:val="20"/>
        </w:rPr>
        <w:t xml:space="preserve">Registro Español de Hemodinámica y Cardiología Intervencionista. XIII. Informe Oficial de la Sección de Hemodinámica y Cardiología Intervencionista de la Sociedad Española de Cardiología (1990-2003).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Rev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Esp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Cardiol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>. 2004; 57(11): 1076-89. Citado en PubMed PMID 15544757.</w:t>
      </w:r>
    </w:p>
    <w:p w14:paraId="4AD83773" w14:textId="782AA4D5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noProof/>
          <w:color w:val="222222"/>
          <w:sz w:val="20"/>
          <w:szCs w:val="20"/>
        </w:rPr>
        <w:drawing>
          <wp:inline distT="0" distB="0" distL="0" distR="0" wp14:anchorId="7B9A974A" wp14:editId="38B7A466">
            <wp:extent cx="76200" cy="66675"/>
            <wp:effectExtent l="0" t="0" r="0" b="9525"/>
            <wp:docPr id="3" name="Imagen 3" descr="http://www.fisterra.com/herramientas/recursos/images/fle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http://www.fisterra.com/herramientas/recursos/images/flech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The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Cochrane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Database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of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Systematic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Reviews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1998,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Issue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3 [base de datos en Internet]. Oxford: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Update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Software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Ltd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; 1998- [consultado 28 de diciembre de 2005]. </w:t>
      </w:r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Wilt T, Mac Donald R, 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Ishani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A, 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Rutks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I, Stark G. </w:t>
      </w:r>
      <w:proofErr w:type="spellStart"/>
      <w:r>
        <w:rPr>
          <w:rFonts w:ascii="Calibri" w:hAnsi="Calibri" w:cs="Arial"/>
          <w:color w:val="808080"/>
          <w:sz w:val="20"/>
          <w:szCs w:val="20"/>
          <w:lang w:val="en-US"/>
        </w:rPr>
        <w:t>Cernilton</w:t>
      </w:r>
      <w:proofErr w:type="spellEnd"/>
      <w:r>
        <w:rPr>
          <w:rFonts w:ascii="Calibri" w:hAnsi="Calibri" w:cs="Arial"/>
          <w:color w:val="808080"/>
          <w:sz w:val="20"/>
          <w:szCs w:val="20"/>
          <w:lang w:val="en-US"/>
        </w:rPr>
        <w:t xml:space="preserve"> for benign prostatic hyperplasia. </w:t>
      </w:r>
      <w:r>
        <w:rPr>
          <w:rFonts w:ascii="Calibri" w:hAnsi="Calibri" w:cs="Arial"/>
          <w:color w:val="808080"/>
          <w:sz w:val="20"/>
          <w:szCs w:val="20"/>
        </w:rPr>
        <w:t>Disponible en:</w:t>
      </w:r>
      <w:r>
        <w:rPr>
          <w:rStyle w:val="apple-converted-space"/>
          <w:rFonts w:ascii="Calibri" w:hAnsi="Calibri" w:cs="Arial"/>
          <w:color w:val="808080"/>
          <w:sz w:val="20"/>
          <w:szCs w:val="20"/>
        </w:rPr>
        <w:t> </w:t>
      </w:r>
      <w:hyperlink r:id="rId10" w:tgtFrame="_blank" w:history="1">
        <w:r>
          <w:rPr>
            <w:rStyle w:val="Hipervnculo"/>
            <w:rFonts w:ascii="Calibri" w:eastAsia="Calibri" w:hAnsi="Calibri" w:cs="Arial"/>
            <w:color w:val="1155CC"/>
            <w:sz w:val="20"/>
            <w:szCs w:val="20"/>
          </w:rPr>
          <w:t>http://www.update-software.com/publications/cochrane/</w:t>
        </w:r>
      </w:hyperlink>
      <w:r>
        <w:rPr>
          <w:rFonts w:ascii="Calibri" w:hAnsi="Calibri" w:cs="Arial"/>
          <w:color w:val="808080"/>
          <w:sz w:val="20"/>
          <w:szCs w:val="20"/>
        </w:rPr>
        <w:t>. Citado en Cochrane Library CD001042.</w:t>
      </w:r>
    </w:p>
    <w:p w14:paraId="63D418EE" w14:textId="6DF3BC72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noProof/>
          <w:color w:val="222222"/>
          <w:sz w:val="20"/>
          <w:szCs w:val="20"/>
        </w:rPr>
        <w:drawing>
          <wp:inline distT="0" distB="0" distL="0" distR="0" wp14:anchorId="74AAFBBF" wp14:editId="245BB9CD">
            <wp:extent cx="76200" cy="66675"/>
            <wp:effectExtent l="0" t="0" r="0" b="9525"/>
            <wp:docPr id="2" name="Imagen 2" descr="http://www.fisterra.com/herramientas/recursos/images/fle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fisterra.com/herramientas/recursos/images/flech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808080"/>
          <w:sz w:val="20"/>
          <w:szCs w:val="20"/>
        </w:rPr>
        <w:t xml:space="preserve">Alfonso F, Bermejo J, Segovia J. Revista Española de Cardiología 2004: actividad, difusión internacional e impacto científico.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Rev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Esp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Cardiol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>. 2004; 57(12): 1245-9. DOI 10.1157/13069873.</w:t>
      </w:r>
    </w:p>
    <w:p w14:paraId="5ACD60B7" w14:textId="77777777" w:rsid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b/>
          <w:bCs/>
          <w:color w:val="222222"/>
          <w:sz w:val="20"/>
          <w:szCs w:val="20"/>
        </w:rPr>
        <w:t>Más de seis autores: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222222"/>
          <w:sz w:val="20"/>
          <w:szCs w:val="20"/>
        </w:rPr>
        <w:t>Si los autores fueran más de seis, se mencionan los seis primeros seguidos de la abreviatura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i/>
          <w:iCs/>
          <w:color w:val="222222"/>
          <w:sz w:val="20"/>
          <w:szCs w:val="20"/>
        </w:rPr>
        <w:t>et al</w:t>
      </w:r>
      <w:r>
        <w:rPr>
          <w:rFonts w:ascii="Calibri" w:hAnsi="Calibri" w:cs="Arial"/>
          <w:color w:val="222222"/>
          <w:sz w:val="20"/>
          <w:szCs w:val="20"/>
        </w:rPr>
        <w:t>.</w:t>
      </w:r>
    </w:p>
    <w:p w14:paraId="7E9DC531" w14:textId="15D92237" w:rsidR="00242C5E" w:rsidRPr="00242C5E" w:rsidRDefault="00242C5E" w:rsidP="00242C5E">
      <w:pPr>
        <w:pStyle w:val="NormalWeb"/>
        <w:shd w:val="clear" w:color="auto" w:fill="FFFFFF"/>
        <w:jc w:val="both"/>
        <w:rPr>
          <w:rFonts w:ascii="Calibri" w:hAnsi="Calibri" w:cs="Arial"/>
          <w:color w:val="222222"/>
          <w:sz w:val="20"/>
          <w:szCs w:val="20"/>
        </w:rPr>
      </w:pPr>
      <w:r>
        <w:rPr>
          <w:rFonts w:ascii="Calibri" w:hAnsi="Calibri" w:cs="Arial"/>
          <w:noProof/>
          <w:color w:val="222222"/>
          <w:sz w:val="20"/>
          <w:szCs w:val="20"/>
        </w:rPr>
        <w:drawing>
          <wp:inline distT="0" distB="0" distL="0" distR="0" wp14:anchorId="5E88D6FB" wp14:editId="00CF1A9E">
            <wp:extent cx="76200" cy="66675"/>
            <wp:effectExtent l="0" t="0" r="0" b="9525"/>
            <wp:docPr id="1" name="Imagen 1" descr="http://www.fisterra.com/herramientas/recursos/images/fle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www.fisterra.com/herramientas/recursos/images/flech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>
        <w:rPr>
          <w:rFonts w:ascii="Calibri" w:hAnsi="Calibri" w:cs="Arial"/>
          <w:color w:val="808080"/>
          <w:sz w:val="20"/>
          <w:szCs w:val="20"/>
        </w:rPr>
        <w:t xml:space="preserve">Sosa Henríquez M,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Filgueira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Rubio J, López-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Harce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Cid JA, Díaz Curiel M, Lozano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Tonkin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C, del Castillo Rueda A et al. ¿Qué opinan los internistas españoles de la osteoporosis? </w:t>
      </w:r>
      <w:proofErr w:type="spellStart"/>
      <w:r>
        <w:rPr>
          <w:rFonts w:ascii="Calibri" w:hAnsi="Calibri" w:cs="Arial"/>
          <w:color w:val="808080"/>
          <w:sz w:val="20"/>
          <w:szCs w:val="20"/>
        </w:rPr>
        <w:t>Rev</w:t>
      </w:r>
      <w:proofErr w:type="spellEnd"/>
      <w:r>
        <w:rPr>
          <w:rFonts w:ascii="Calibri" w:hAnsi="Calibri" w:cs="Arial"/>
          <w:color w:val="808080"/>
          <w:sz w:val="20"/>
          <w:szCs w:val="20"/>
        </w:rPr>
        <w:t xml:space="preserve"> Clin Esp. 2005; 205(8): 379-82.</w:t>
      </w:r>
    </w:p>
    <w:p w14:paraId="47CDF1D3" w14:textId="77777777" w:rsidR="00A47CFE" w:rsidRDefault="00A47CFE"/>
    <w:sectPr w:rsidR="00A47CF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0E93" w14:textId="77777777" w:rsidR="00242C5E" w:rsidRDefault="00242C5E" w:rsidP="00242C5E">
      <w:r>
        <w:separator/>
      </w:r>
    </w:p>
  </w:endnote>
  <w:endnote w:type="continuationSeparator" w:id="0">
    <w:p w14:paraId="6CAD585C" w14:textId="77777777" w:rsidR="00242C5E" w:rsidRDefault="00242C5E" w:rsidP="0024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A148" w14:textId="77777777" w:rsidR="00242C5E" w:rsidRDefault="00242C5E" w:rsidP="00242C5E">
      <w:r>
        <w:separator/>
      </w:r>
    </w:p>
  </w:footnote>
  <w:footnote w:type="continuationSeparator" w:id="0">
    <w:p w14:paraId="06500DFA" w14:textId="77777777" w:rsidR="00242C5E" w:rsidRDefault="00242C5E" w:rsidP="0024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4A0" w:firstRow="1" w:lastRow="0" w:firstColumn="1" w:lastColumn="0" w:noHBand="0" w:noVBand="1"/>
    </w:tblPr>
    <w:tblGrid>
      <w:gridCol w:w="1271"/>
      <w:gridCol w:w="8335"/>
    </w:tblGrid>
    <w:tr w:rsidR="00242C5E" w:rsidRPr="00242C5E" w14:paraId="48962596" w14:textId="77777777" w:rsidTr="00242C5E">
      <w:tc>
        <w:tcPr>
          <w:tcW w:w="1271" w:type="dxa"/>
          <w:shd w:val="clear" w:color="auto" w:fill="auto"/>
        </w:tcPr>
        <w:p w14:paraId="4F1B9D55" w14:textId="5EFE5DBA" w:rsidR="00242C5E" w:rsidRPr="00242C5E" w:rsidRDefault="00242C5E" w:rsidP="00242C5E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F5E8A20" wp14:editId="5B6E5BE6">
                <wp:extent cx="501650" cy="934563"/>
                <wp:effectExtent l="0" t="0" r="0" b="0"/>
                <wp:docPr id="9" name="Imagen 9" descr="Imagen que contiene dibujo, alimentos, reloj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01 - Logomarca UCAV - ORIG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607" cy="953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B64BD7" w14:textId="393C2B52" w:rsidR="00242C5E" w:rsidRPr="00242C5E" w:rsidRDefault="00242C5E" w:rsidP="00242C5E">
          <w:pPr>
            <w:tabs>
              <w:tab w:val="center" w:pos="4252"/>
              <w:tab w:val="right" w:pos="8504"/>
            </w:tabs>
            <w:ind w:right="-395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8335" w:type="dxa"/>
          <w:shd w:val="clear" w:color="auto" w:fill="auto"/>
        </w:tcPr>
        <w:p w14:paraId="408850F2" w14:textId="7B01C789" w:rsidR="00242C5E" w:rsidRPr="00242C5E" w:rsidRDefault="00EC4695" w:rsidP="00242C5E">
          <w:pPr>
            <w:tabs>
              <w:tab w:val="center" w:pos="4252"/>
              <w:tab w:val="right" w:pos="8504"/>
            </w:tabs>
            <w:rPr>
              <w:rFonts w:ascii="Candara" w:eastAsia="Calibri" w:hAnsi="Candara"/>
              <w:color w:val="00A499"/>
              <w:sz w:val="22"/>
              <w:szCs w:val="22"/>
              <w:u w:val="single"/>
              <w:lang w:eastAsia="en-US"/>
            </w:rPr>
          </w:pPr>
          <w:r w:rsidRPr="00EC4695">
            <w:rPr>
              <w:noProof/>
              <w:sz w:val="20"/>
              <w:szCs w:val="20"/>
              <w:lang w:val="es-ES_tradnl"/>
            </w:rPr>
            <w:drawing>
              <wp:inline distT="0" distB="0" distL="0" distR="0" wp14:anchorId="0E50CD95" wp14:editId="4CEB7584">
                <wp:extent cx="987425" cy="701040"/>
                <wp:effectExtent l="0" t="0" r="3175" b="3810"/>
                <wp:docPr id="6" name="Imagen 6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42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09621" w14:textId="77777777" w:rsidR="00242C5E" w:rsidRDefault="00242C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9"/>
    <w:rsid w:val="00242C5E"/>
    <w:rsid w:val="00A47CFE"/>
    <w:rsid w:val="00C25039"/>
    <w:rsid w:val="00E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7C97"/>
  <w15:chartTrackingRefBased/>
  <w15:docId w15:val="{F8BD82B7-2C3E-42EE-9FC5-974F85F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42C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2C5E"/>
    <w:pPr>
      <w:spacing w:before="100" w:beforeAutospacing="1" w:after="100" w:afterAutospacing="1"/>
    </w:pPr>
  </w:style>
  <w:style w:type="paragraph" w:customStyle="1" w:styleId="TFGTituloPrincipal">
    <w:name w:val="TFG_TituloPrincipal"/>
    <w:basedOn w:val="Normal"/>
    <w:next w:val="Normal"/>
    <w:uiPriority w:val="99"/>
    <w:qFormat/>
    <w:rsid w:val="00242C5E"/>
    <w:pPr>
      <w:keepNext/>
      <w:spacing w:before="500" w:after="360" w:line="288" w:lineRule="auto"/>
      <w:outlineLvl w:val="0"/>
    </w:pPr>
    <w:rPr>
      <w:rFonts w:ascii="Calibri" w:hAnsi="Calibri" w:cs="Calibri"/>
      <w:b/>
      <w:bCs/>
      <w:caps/>
      <w:color w:val="AC1A2F"/>
      <w:kern w:val="32"/>
      <w:sz w:val="36"/>
      <w:szCs w:val="36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242C5E"/>
  </w:style>
  <w:style w:type="paragraph" w:styleId="Encabezado">
    <w:name w:val="header"/>
    <w:basedOn w:val="Normal"/>
    <w:link w:val="EncabezadoCar"/>
    <w:uiPriority w:val="99"/>
    <w:unhideWhenUsed/>
    <w:rsid w:val="00242C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C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2C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C5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.isciii.es/cgi-bin/wxis.exe/iah/?IsisScript=iah/iah.xic&amp;base=DREV&amp;lang=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sciii.c17.net/ind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pdate-software.com/publications/cochra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s.isciii.es/cgi-bin/wxis.exe/iah/?IsisScript=iah/iah.xic&amp;base=DREV&amp;lang=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Escuela Clinica Mompia</dc:creator>
  <cp:keywords/>
  <dc:description/>
  <cp:lastModifiedBy>Info Escuela Clinica Mompia</cp:lastModifiedBy>
  <cp:revision>3</cp:revision>
  <cp:lastPrinted>2020-04-15T08:33:00Z</cp:lastPrinted>
  <dcterms:created xsi:type="dcterms:W3CDTF">2020-04-15T08:28:00Z</dcterms:created>
  <dcterms:modified xsi:type="dcterms:W3CDTF">2023-03-22T09:30:00Z</dcterms:modified>
</cp:coreProperties>
</file>